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0861">
        <w:rPr>
          <w:rFonts w:ascii="Tahoma" w:hAnsi="Tahoma" w:cs="Tahoma"/>
          <w:b/>
          <w:sz w:val="24"/>
          <w:szCs w:val="24"/>
        </w:rPr>
        <w:t>VOTO PARTICULAR QUE FORMULA EL COMISIONADO LUIS GUSTAVO PARRA NORIEGA, EN RELACIÓN CON LA RESOLUCIÓN DEL RECURSO DE REVISIÓN 02745/INFOEM/IP/RR/2018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9E0861">
        <w:rPr>
          <w:rFonts w:ascii="Tahoma" w:hAnsi="Tahoma" w:cs="Tahoma"/>
          <w:b/>
          <w:sz w:val="24"/>
          <w:szCs w:val="24"/>
        </w:rPr>
        <w:t>PROMOVIDO EN CONTRA DE LA SECRETARÍA DE COMUNICACIONES.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1106EA">
        <w:rPr>
          <w:rFonts w:ascii="Tahoma" w:hAnsi="Tahoma" w:cs="Tahoma"/>
          <w:sz w:val="24"/>
          <w:szCs w:val="24"/>
        </w:rPr>
        <w:t xml:space="preserve">En términos de lo dispuesto por el artículo 189, párrafo primero, de la Ley de Transparencia y Acceso a la Información Pública del Estado de México y Municipios; </w:t>
      </w:r>
      <w:r w:rsidRPr="009E0861">
        <w:rPr>
          <w:rFonts w:ascii="Tahoma" w:hAnsi="Tahoma" w:cs="Tahoma"/>
          <w:sz w:val="24"/>
          <w:szCs w:val="24"/>
        </w:rPr>
        <w:t>14, fracción XI, del Reglamento Interior del Instituto de Transparencia, Acceso a la Información Pública y Protección de Datos Personales del Estado de México y Municipios; 31, segundo párraf</w:t>
      </w:r>
      <w:r>
        <w:rPr>
          <w:rFonts w:ascii="Tahoma" w:hAnsi="Tahoma" w:cs="Tahoma"/>
          <w:sz w:val="24"/>
          <w:szCs w:val="24"/>
        </w:rPr>
        <w:t>o</w:t>
      </w:r>
      <w:r w:rsidRPr="009E0861">
        <w:rPr>
          <w:rFonts w:ascii="Tahoma" w:hAnsi="Tahoma" w:cs="Tahoma"/>
          <w:sz w:val="24"/>
          <w:szCs w:val="24"/>
        </w:rPr>
        <w:t xml:space="preserve"> y 4</w:t>
      </w:r>
      <w:bookmarkStart w:id="0" w:name="_GoBack"/>
      <w:bookmarkEnd w:id="0"/>
      <w:r w:rsidRPr="009E0861">
        <w:rPr>
          <w:rFonts w:ascii="Tahoma" w:hAnsi="Tahoma" w:cs="Tahoma"/>
          <w:sz w:val="24"/>
          <w:szCs w:val="24"/>
        </w:rPr>
        <w:t xml:space="preserve">4 último párrafo, de los Lineamientos de las Sesiones del Pleno del Instituto de Transparencia, Acceso a la Información Pública y Protección de Datos Personales del Estado de México y Municipios, emito el presente </w:t>
      </w:r>
      <w:r>
        <w:rPr>
          <w:rFonts w:ascii="Tahoma" w:hAnsi="Tahoma" w:cs="Tahoma"/>
          <w:b/>
          <w:sz w:val="24"/>
          <w:szCs w:val="24"/>
        </w:rPr>
        <w:t>V</w:t>
      </w:r>
      <w:r w:rsidRPr="009E0861">
        <w:rPr>
          <w:rFonts w:ascii="Tahoma" w:hAnsi="Tahoma" w:cs="Tahoma"/>
          <w:b/>
          <w:sz w:val="24"/>
          <w:szCs w:val="24"/>
        </w:rPr>
        <w:t xml:space="preserve">oto </w:t>
      </w:r>
      <w:r>
        <w:rPr>
          <w:rFonts w:ascii="Tahoma" w:hAnsi="Tahoma" w:cs="Tahoma"/>
          <w:b/>
          <w:sz w:val="24"/>
          <w:szCs w:val="24"/>
        </w:rPr>
        <w:t>P</w:t>
      </w:r>
      <w:r w:rsidRPr="009E0861">
        <w:rPr>
          <w:rFonts w:ascii="Tahoma" w:hAnsi="Tahoma" w:cs="Tahoma"/>
          <w:b/>
          <w:sz w:val="24"/>
          <w:szCs w:val="24"/>
        </w:rPr>
        <w:t>articular</w:t>
      </w:r>
      <w:r w:rsidRPr="009E0861">
        <w:rPr>
          <w:rFonts w:ascii="Tahoma" w:hAnsi="Tahoma" w:cs="Tahoma"/>
          <w:sz w:val="24"/>
          <w:szCs w:val="24"/>
        </w:rPr>
        <w:t xml:space="preserve"> por no compartir en su totalidad las consideraciones que sustentan la </w:t>
      </w:r>
      <w:r>
        <w:rPr>
          <w:rFonts w:ascii="Tahoma" w:hAnsi="Tahoma" w:cs="Tahoma"/>
          <w:sz w:val="24"/>
          <w:szCs w:val="24"/>
        </w:rPr>
        <w:t>R</w:t>
      </w:r>
      <w:r w:rsidRPr="009E0861">
        <w:rPr>
          <w:rFonts w:ascii="Tahoma" w:hAnsi="Tahoma" w:cs="Tahoma"/>
          <w:sz w:val="24"/>
          <w:szCs w:val="24"/>
        </w:rPr>
        <w:t xml:space="preserve">esolución del </w:t>
      </w:r>
      <w:r>
        <w:rPr>
          <w:rFonts w:ascii="Tahoma" w:hAnsi="Tahoma" w:cs="Tahoma"/>
          <w:sz w:val="24"/>
          <w:szCs w:val="24"/>
        </w:rPr>
        <w:t>R</w:t>
      </w:r>
      <w:r w:rsidRPr="009E0861">
        <w:rPr>
          <w:rFonts w:ascii="Tahoma" w:hAnsi="Tahoma" w:cs="Tahoma"/>
          <w:sz w:val="24"/>
          <w:szCs w:val="24"/>
        </w:rPr>
        <w:t xml:space="preserve">ecurso de </w:t>
      </w:r>
      <w:r>
        <w:rPr>
          <w:rFonts w:ascii="Tahoma" w:hAnsi="Tahoma" w:cs="Tahoma"/>
          <w:sz w:val="24"/>
          <w:szCs w:val="24"/>
        </w:rPr>
        <w:t>R</w:t>
      </w:r>
      <w:r w:rsidRPr="009E0861">
        <w:rPr>
          <w:rFonts w:ascii="Tahoma" w:hAnsi="Tahoma" w:cs="Tahoma"/>
          <w:sz w:val="24"/>
          <w:szCs w:val="24"/>
        </w:rPr>
        <w:t xml:space="preserve">evisión </w:t>
      </w:r>
      <w:r w:rsidR="00A742D1" w:rsidRPr="00A742D1">
        <w:rPr>
          <w:rFonts w:ascii="Tahoma" w:hAnsi="Tahoma" w:cs="Tahoma"/>
          <w:sz w:val="24"/>
          <w:szCs w:val="24"/>
        </w:rPr>
        <w:t>02745/INFOEM/IP/RR/2018</w:t>
      </w:r>
      <w:r w:rsidRPr="009E0861">
        <w:rPr>
          <w:rFonts w:ascii="Tahoma" w:hAnsi="Tahoma" w:cs="Tahoma"/>
          <w:sz w:val="24"/>
          <w:szCs w:val="24"/>
        </w:rPr>
        <w:t>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EA7E26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9E0861" w:rsidRPr="009E0861">
        <w:rPr>
          <w:rFonts w:ascii="Tahoma" w:hAnsi="Tahoma" w:cs="Tahoma"/>
          <w:sz w:val="24"/>
          <w:szCs w:val="24"/>
        </w:rPr>
        <w:t xml:space="preserve">omo se desprende de la resolución </w:t>
      </w:r>
      <w:r>
        <w:rPr>
          <w:rFonts w:ascii="Tahoma" w:hAnsi="Tahoma" w:cs="Tahoma"/>
          <w:sz w:val="24"/>
          <w:szCs w:val="24"/>
        </w:rPr>
        <w:t>que nos ocupa</w:t>
      </w:r>
      <w:r w:rsidR="009E0861" w:rsidRPr="009E0861">
        <w:rPr>
          <w:rFonts w:ascii="Tahoma" w:hAnsi="Tahoma" w:cs="Tahoma"/>
          <w:sz w:val="24"/>
          <w:szCs w:val="24"/>
        </w:rPr>
        <w:t>, el solicitante, entre otros contenidos de información, requirió lo siguiente: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pStyle w:val="Prrafodelista"/>
        <w:numPr>
          <w:ilvl w:val="0"/>
          <w:numId w:val="13"/>
        </w:numPr>
        <w:spacing w:after="0" w:line="276" w:lineRule="auto"/>
        <w:ind w:right="567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Las auditorías concluidas, así como el listado actual de auditorías en trámite emitidas por la contraloría interna de la Secretaría, donde se informe de los hallazgos detectados a las Dependencias señaladas en párrafos anteriores. </w:t>
      </w:r>
    </w:p>
    <w:p w:rsidR="009E0861" w:rsidRPr="009E0861" w:rsidRDefault="009E0861" w:rsidP="00600164">
      <w:pPr>
        <w:pStyle w:val="Prrafodelista"/>
        <w:numPr>
          <w:ilvl w:val="0"/>
          <w:numId w:val="13"/>
        </w:numPr>
        <w:spacing w:after="0" w:line="276" w:lineRule="auto"/>
        <w:ind w:right="567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>El tabulador de sueldos aprobado para la Junta de Caminos del Estado de México, Sistema de Transporte Masivo y Teleférico del Estado de México y Sistema de Autopistas, Aeropuertos, Servicios Conexos y Auxiliares del Estado de México.</w:t>
      </w:r>
    </w:p>
    <w:p w:rsidR="009E0861" w:rsidRPr="009E0861" w:rsidRDefault="009E0861" w:rsidP="00600164">
      <w:pPr>
        <w:pStyle w:val="Prrafodelista"/>
        <w:numPr>
          <w:ilvl w:val="0"/>
          <w:numId w:val="13"/>
        </w:numPr>
        <w:spacing w:after="0" w:line="276" w:lineRule="auto"/>
        <w:ind w:right="567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Las Actas del Consejo Directivo donde se propuso nombrar a los actuales Mando Medios y Superiores (Directores, Subdirectores, Jefes de Departamento) de la Junta de Caminos del Estado de México, Sistema de Transporte Masivo y Teleférico del Estado de México y Sistema de Autopistas, Aeropuertos, Servicios Conexos y Auxiliares del Estado de México. </w:t>
      </w:r>
    </w:p>
    <w:p w:rsidR="009E0861" w:rsidRPr="009E0861" w:rsidRDefault="009E0861" w:rsidP="00600164">
      <w:pPr>
        <w:pStyle w:val="Prrafodelista"/>
        <w:numPr>
          <w:ilvl w:val="0"/>
          <w:numId w:val="13"/>
        </w:numPr>
        <w:spacing w:after="0" w:line="276" w:lineRule="auto"/>
        <w:ind w:right="567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Que requisitos académicos y laborales debe cumplir un Mando Medio y Superior (Directores, Subdirectores) de las tres Dependencias </w:t>
      </w:r>
      <w:r w:rsidRPr="009E0861">
        <w:rPr>
          <w:rFonts w:ascii="Tahoma" w:hAnsi="Tahoma" w:cs="Tahoma"/>
          <w:sz w:val="24"/>
          <w:szCs w:val="24"/>
        </w:rPr>
        <w:lastRenderedPageBreak/>
        <w:t>señaladas, con el objeto de ocupar un cargo administrativo y satisfacer los lineamientos emitidos en las competencias laborales implementadas por el Instituto Hacendario del Estado de México.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BC55D2" w:rsidRDefault="00EA7E26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="009E0861" w:rsidRPr="009E0861">
        <w:rPr>
          <w:rFonts w:ascii="Tahoma" w:hAnsi="Tahoma" w:cs="Tahoma"/>
          <w:sz w:val="24"/>
          <w:szCs w:val="24"/>
        </w:rPr>
        <w:t xml:space="preserve">enecido el plazo para otorgar respuesta a la solicitud de acceso a la información pública, sin que 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="009E0861" w:rsidRPr="009E0861">
        <w:rPr>
          <w:rFonts w:ascii="Tahoma" w:hAnsi="Tahoma" w:cs="Tahoma"/>
          <w:sz w:val="24"/>
          <w:szCs w:val="24"/>
        </w:rPr>
        <w:t xml:space="preserve"> emitiera el acto</w:t>
      </w:r>
      <w:r w:rsidR="00D357E1">
        <w:rPr>
          <w:rFonts w:ascii="Tahoma" w:hAnsi="Tahoma" w:cs="Tahoma"/>
          <w:sz w:val="24"/>
          <w:szCs w:val="24"/>
        </w:rPr>
        <w:t xml:space="preserve"> de respuesta</w:t>
      </w:r>
      <w:r w:rsidR="009E0861" w:rsidRPr="009E0861">
        <w:rPr>
          <w:rFonts w:ascii="Tahoma" w:hAnsi="Tahoma" w:cs="Tahoma"/>
          <w:sz w:val="24"/>
          <w:szCs w:val="24"/>
        </w:rPr>
        <w:t xml:space="preserve"> correspondiente, el </w:t>
      </w:r>
      <w:r w:rsidR="00D357E1">
        <w:rPr>
          <w:rFonts w:ascii="Tahoma" w:hAnsi="Tahoma" w:cs="Tahoma"/>
          <w:sz w:val="24"/>
          <w:szCs w:val="24"/>
        </w:rPr>
        <w:t>solicitante interpuso</w:t>
      </w:r>
      <w:r w:rsidR="009E0861" w:rsidRPr="009E0861">
        <w:rPr>
          <w:rFonts w:ascii="Tahoma" w:hAnsi="Tahoma" w:cs="Tahoma"/>
          <w:sz w:val="24"/>
          <w:szCs w:val="24"/>
        </w:rPr>
        <w:t xml:space="preserve"> </w:t>
      </w:r>
      <w:r w:rsidR="00D357E1">
        <w:rPr>
          <w:rFonts w:ascii="Tahoma" w:hAnsi="Tahoma" w:cs="Tahoma"/>
          <w:sz w:val="24"/>
          <w:szCs w:val="24"/>
        </w:rPr>
        <w:t>R</w:t>
      </w:r>
      <w:r w:rsidR="009E0861" w:rsidRPr="009E0861">
        <w:rPr>
          <w:rFonts w:ascii="Tahoma" w:hAnsi="Tahoma" w:cs="Tahoma"/>
          <w:sz w:val="24"/>
          <w:szCs w:val="24"/>
        </w:rPr>
        <w:t xml:space="preserve">ecurso de </w:t>
      </w:r>
      <w:r w:rsidR="00D357E1">
        <w:rPr>
          <w:rFonts w:ascii="Tahoma" w:hAnsi="Tahoma" w:cs="Tahoma"/>
          <w:sz w:val="24"/>
          <w:szCs w:val="24"/>
        </w:rPr>
        <w:t>R</w:t>
      </w:r>
      <w:r w:rsidR="009E0861" w:rsidRPr="009E0861">
        <w:rPr>
          <w:rFonts w:ascii="Tahoma" w:hAnsi="Tahoma" w:cs="Tahoma"/>
          <w:sz w:val="24"/>
          <w:szCs w:val="24"/>
        </w:rPr>
        <w:t xml:space="preserve">evisión ante este Instituto, por virtud del cual </w:t>
      </w:r>
      <w:r w:rsidR="009E0861" w:rsidRPr="00BC55D2">
        <w:rPr>
          <w:rFonts w:ascii="Tahoma" w:hAnsi="Tahoma" w:cs="Tahoma"/>
          <w:sz w:val="24"/>
          <w:szCs w:val="24"/>
        </w:rPr>
        <w:t>manifestó como agravio la falta de respuesta.</w:t>
      </w:r>
    </w:p>
    <w:p w:rsidR="009E0861" w:rsidRPr="00BC55D2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Default="00BC55D2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BC55D2">
        <w:rPr>
          <w:rFonts w:ascii="Tahoma" w:hAnsi="Tahoma" w:cs="Tahoma"/>
          <w:sz w:val="24"/>
          <w:szCs w:val="24"/>
        </w:rPr>
        <w:t>U</w:t>
      </w:r>
      <w:r w:rsidR="009E0861" w:rsidRPr="00BC55D2">
        <w:rPr>
          <w:rFonts w:ascii="Tahoma" w:hAnsi="Tahoma" w:cs="Tahoma"/>
          <w:sz w:val="24"/>
          <w:szCs w:val="24"/>
        </w:rPr>
        <w:t xml:space="preserve">na vez admitido y notificado a las partes el medio de impugnación que nos ocupa, 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="009E0861" w:rsidRPr="00BC55D2">
        <w:rPr>
          <w:rFonts w:ascii="Tahoma" w:hAnsi="Tahoma" w:cs="Tahoma"/>
          <w:sz w:val="24"/>
          <w:szCs w:val="24"/>
        </w:rPr>
        <w:t xml:space="preserve">, mediante informe justificado, </w:t>
      </w:r>
      <w:r w:rsidR="00D37CDC" w:rsidRPr="00BC55D2">
        <w:rPr>
          <w:rFonts w:ascii="Tahoma" w:hAnsi="Tahoma" w:cs="Tahoma"/>
          <w:sz w:val="24"/>
          <w:szCs w:val="24"/>
        </w:rPr>
        <w:t xml:space="preserve">entregó la documentación que obra en sus archivos por ser competente y </w:t>
      </w:r>
      <w:r w:rsidR="009E0861" w:rsidRPr="00BC55D2">
        <w:rPr>
          <w:rFonts w:ascii="Tahoma" w:hAnsi="Tahoma" w:cs="Tahoma"/>
          <w:sz w:val="24"/>
          <w:szCs w:val="24"/>
        </w:rPr>
        <w:t>se declaró incompetente para conocer sobre la materia de los contenidos de información señalados líneas arriba</w:t>
      </w:r>
      <w:r w:rsidR="00D37CDC" w:rsidRPr="00BC55D2">
        <w:rPr>
          <w:rFonts w:ascii="Tahoma" w:hAnsi="Tahoma" w:cs="Tahoma"/>
          <w:sz w:val="24"/>
          <w:szCs w:val="24"/>
        </w:rPr>
        <w:t>, además de precisar los tres Sujetos Obligados que sí son competentes para entregar la información de interés del particular</w:t>
      </w:r>
      <w:r w:rsidR="009E0861" w:rsidRPr="00BC55D2">
        <w:rPr>
          <w:rFonts w:ascii="Tahoma" w:hAnsi="Tahoma" w:cs="Tahoma"/>
          <w:sz w:val="24"/>
          <w:szCs w:val="24"/>
        </w:rPr>
        <w:t>.</w:t>
      </w:r>
    </w:p>
    <w:p w:rsidR="00BC55D2" w:rsidRDefault="00BC55D2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BC55D2" w:rsidRDefault="00BC55D2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Destaca que el </w:t>
      </w:r>
      <w:r w:rsidR="009039FE">
        <w:rPr>
          <w:rFonts w:ascii="Tahoma" w:hAnsi="Tahoma" w:cs="Tahoma"/>
          <w:sz w:val="24"/>
          <w:szCs w:val="24"/>
        </w:rPr>
        <w:t>Sujeto Obligado</w:t>
      </w:r>
      <w:r>
        <w:rPr>
          <w:rFonts w:ascii="Tahoma" w:hAnsi="Tahoma" w:cs="Tahoma"/>
          <w:sz w:val="24"/>
          <w:szCs w:val="24"/>
        </w:rPr>
        <w:t xml:space="preserve"> convocó a su Comité de Transparencia, quien confirmó la incompetencia de:</w:t>
      </w:r>
    </w:p>
    <w:p w:rsidR="00BC55D2" w:rsidRDefault="00BC55D2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BC55D2" w:rsidRP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  <w:r w:rsidRPr="00BC55D2">
        <w:rPr>
          <w:rFonts w:ascii="Tahoma" w:hAnsi="Tahoma" w:cs="Tahoma"/>
          <w:sz w:val="20"/>
          <w:szCs w:val="20"/>
        </w:rPr>
        <w:t>-</w:t>
      </w:r>
      <w:r w:rsidRPr="00BC55D2">
        <w:rPr>
          <w:rFonts w:ascii="Tahoma" w:hAnsi="Tahoma" w:cs="Tahoma"/>
          <w:sz w:val="20"/>
          <w:szCs w:val="20"/>
        </w:rPr>
        <w:tab/>
        <w:t xml:space="preserve">Las auditorías concluidas, así como el listado actual de auditorías en trámite emitidas por la contraloría interna de la Secretaría, donde se informe de los hallazgos detectados a las Dependencias señaladas en párrafos anteriores. </w:t>
      </w:r>
    </w:p>
    <w:p w:rsid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</w:p>
    <w:p w:rsidR="00BC55D2" w:rsidRP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  <w:r w:rsidRPr="00BC55D2">
        <w:rPr>
          <w:rFonts w:ascii="Tahoma" w:hAnsi="Tahoma" w:cs="Tahoma"/>
          <w:sz w:val="20"/>
          <w:szCs w:val="20"/>
        </w:rPr>
        <w:t>-</w:t>
      </w:r>
      <w:r w:rsidRPr="00BC55D2">
        <w:rPr>
          <w:rFonts w:ascii="Tahoma" w:hAnsi="Tahoma" w:cs="Tahoma"/>
          <w:sz w:val="20"/>
          <w:szCs w:val="20"/>
        </w:rPr>
        <w:tab/>
        <w:t>El tabulador de sueldos aprobado para la Junta de Caminos del Estado de México, Sistema de Transporte Masivo y Teleférico del Estado de México y Sistema de Autopistas, Aeropuertos, Servicios Conexos y Auxiliares del Estado de México.</w:t>
      </w:r>
    </w:p>
    <w:p w:rsid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</w:p>
    <w:p w:rsidR="00BC55D2" w:rsidRP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  <w:r w:rsidRPr="00BC55D2">
        <w:rPr>
          <w:rFonts w:ascii="Tahoma" w:hAnsi="Tahoma" w:cs="Tahoma"/>
          <w:sz w:val="20"/>
          <w:szCs w:val="20"/>
        </w:rPr>
        <w:t>-</w:t>
      </w:r>
      <w:r w:rsidRPr="00BC55D2">
        <w:rPr>
          <w:rFonts w:ascii="Tahoma" w:hAnsi="Tahoma" w:cs="Tahoma"/>
          <w:sz w:val="20"/>
          <w:szCs w:val="20"/>
        </w:rPr>
        <w:tab/>
        <w:t xml:space="preserve">Las Actas del Consejo Directivo donde se propuso nombrar a los actuales Mando Medios y Superiores (Directores, Subdirectores, Jefes de Departamento) de la Junta de Caminos del Estado de México, Sistema de Transporte Masivo y Teleférico del Estado de México y Sistema de Autopistas, Aeropuertos, Servicios Conexos y Auxiliares del Estado de México. </w:t>
      </w:r>
    </w:p>
    <w:p w:rsid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</w:p>
    <w:p w:rsidR="00BC55D2" w:rsidRPr="00BC55D2" w:rsidRDefault="00BC55D2" w:rsidP="00600164">
      <w:pPr>
        <w:spacing w:after="0" w:line="276" w:lineRule="auto"/>
        <w:ind w:left="567" w:right="567"/>
        <w:jc w:val="both"/>
        <w:rPr>
          <w:rFonts w:ascii="Tahoma" w:hAnsi="Tahoma" w:cs="Tahoma"/>
          <w:sz w:val="20"/>
          <w:szCs w:val="20"/>
        </w:rPr>
      </w:pPr>
      <w:r w:rsidRPr="00BC55D2">
        <w:rPr>
          <w:rFonts w:ascii="Tahoma" w:hAnsi="Tahoma" w:cs="Tahoma"/>
          <w:sz w:val="20"/>
          <w:szCs w:val="20"/>
        </w:rPr>
        <w:t>-</w:t>
      </w:r>
      <w:r w:rsidRPr="00BC55D2">
        <w:rPr>
          <w:rFonts w:ascii="Tahoma" w:hAnsi="Tahoma" w:cs="Tahoma"/>
          <w:sz w:val="20"/>
          <w:szCs w:val="20"/>
        </w:rPr>
        <w:tab/>
        <w:t>Que requisitos académicos y laborales debe cumplir un Mando Medio y Superior (Directores, Subdirectores) de las tres Dependencias señaladas, con el objeto de ocupar un cargo administrativo y satisfacer los lineamientos emitidos en las competencias laborales implementadas por el Instituto Hacendario del Estado de México.</w:t>
      </w:r>
    </w:p>
    <w:p w:rsidR="0002759D" w:rsidRDefault="0002759D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Ahora bien, por lo que refiere a la información sobre:</w:t>
      </w:r>
    </w:p>
    <w:p w:rsidR="0002759D" w:rsidRDefault="0002759D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02759D" w:rsidRPr="0002759D" w:rsidRDefault="0002759D" w:rsidP="00600164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02759D">
        <w:rPr>
          <w:rFonts w:ascii="Tahoma" w:hAnsi="Tahoma" w:cs="Tahoma"/>
          <w:sz w:val="24"/>
          <w:szCs w:val="24"/>
        </w:rPr>
        <w:t>Las observaciones hechas a estas Dependencias por parte de la Secretaría, relacionadas con las bases a que deben sujetarse los concursos públicos para el otorgamiento de concesiones en materia de infraestructura vial primaria y de comunicaciones de jurisdicción local, adjudicarlas, vigilar su ejecución y cumplimiento.</w:t>
      </w:r>
    </w:p>
    <w:p w:rsidR="0002759D" w:rsidRDefault="0002759D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02759D" w:rsidRDefault="0002759D" w:rsidP="00600164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02759D">
        <w:rPr>
          <w:rFonts w:ascii="Tahoma" w:hAnsi="Tahoma" w:cs="Tahoma"/>
          <w:sz w:val="24"/>
          <w:szCs w:val="24"/>
        </w:rPr>
        <w:t>Las autorizaciones emitidas por la Secretaría para la ejecución de obras por contrato o por administración directa de las tres Dependencias y/</w:t>
      </w:r>
      <w:proofErr w:type="spellStart"/>
      <w:r w:rsidRPr="0002759D">
        <w:rPr>
          <w:rFonts w:ascii="Tahoma" w:hAnsi="Tahoma" w:cs="Tahoma"/>
          <w:sz w:val="24"/>
          <w:szCs w:val="24"/>
        </w:rPr>
        <w:t>o</w:t>
      </w:r>
      <w:proofErr w:type="spellEnd"/>
      <w:r w:rsidRPr="0002759D">
        <w:rPr>
          <w:rFonts w:ascii="Tahoma" w:hAnsi="Tahoma" w:cs="Tahoma"/>
          <w:sz w:val="24"/>
          <w:szCs w:val="24"/>
        </w:rPr>
        <w:t xml:space="preserve"> Organismos Auxiliares ya señalados, lo anterior en apego al objetivo y funciones de la Secretaría.</w:t>
      </w:r>
    </w:p>
    <w:p w:rsidR="009C0313" w:rsidRPr="009C0313" w:rsidRDefault="009C0313" w:rsidP="00600164">
      <w:pPr>
        <w:pStyle w:val="Prrafodelista"/>
        <w:spacing w:line="276" w:lineRule="auto"/>
        <w:rPr>
          <w:rFonts w:ascii="Tahoma" w:hAnsi="Tahoma" w:cs="Tahoma"/>
          <w:sz w:val="24"/>
          <w:szCs w:val="24"/>
        </w:rPr>
      </w:pPr>
    </w:p>
    <w:p w:rsidR="009C0313" w:rsidRPr="0002759D" w:rsidRDefault="009C0313" w:rsidP="00600164">
      <w:pPr>
        <w:pStyle w:val="Prrafodelista"/>
        <w:numPr>
          <w:ilvl w:val="0"/>
          <w:numId w:val="14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C0313">
        <w:rPr>
          <w:rFonts w:ascii="Tahoma" w:hAnsi="Tahoma" w:cs="Tahoma"/>
          <w:sz w:val="24"/>
          <w:szCs w:val="24"/>
        </w:rPr>
        <w:t>Los informes anuales emitidos por la Junta de Caminos del Estado de México, Sistema de Transporte Masivo y Teleférico del Estado de México y Sistema de Autopistas, Aeropuertos, Servicios Conexos y Auxiliares del Estado de México, al nuevo Titular de la Secretaría con el objeto de contar con los elementos para realizar las acciones técnicas de seguimiento, supervisión, control y evaluación.</w:t>
      </w:r>
    </w:p>
    <w:p w:rsidR="0002759D" w:rsidRDefault="0002759D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02759D" w:rsidRDefault="0002759D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La Ponencia precisa que se orientó al particular a presentar la solicitud ante las autoridades competentes; sin embargo, </w:t>
      </w:r>
      <w:r>
        <w:rPr>
          <w:rFonts w:ascii="Tahoma" w:hAnsi="Tahoma" w:cs="Tahoma"/>
          <w:sz w:val="24"/>
          <w:szCs w:val="24"/>
          <w:u w:val="single"/>
        </w:rPr>
        <w:t xml:space="preserve">la incompetencia por lo que hace a esos </w:t>
      </w:r>
      <w:r w:rsidRPr="009C0313">
        <w:rPr>
          <w:rFonts w:ascii="Tahoma" w:hAnsi="Tahoma" w:cs="Tahoma"/>
          <w:sz w:val="24"/>
          <w:szCs w:val="24"/>
          <w:u w:val="single"/>
        </w:rPr>
        <w:t>puntos no aparece en el Acta de la Tercera Sesión Extraordinaria del Comité de Transparencia de la Secretaría de Comunicaciones de fecha 30 de julio de 2018.</w:t>
      </w:r>
    </w:p>
    <w:p w:rsidR="00246FAF" w:rsidRPr="009C0313" w:rsidRDefault="00246FAF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  <w:u w:val="single"/>
        </w:rPr>
      </w:pPr>
    </w:p>
    <w:p w:rsidR="00246FAF" w:rsidRDefault="00246FAF" w:rsidP="00246FA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BC55D2">
        <w:rPr>
          <w:rFonts w:ascii="Tahoma" w:hAnsi="Tahoma" w:cs="Tahoma"/>
          <w:sz w:val="24"/>
          <w:szCs w:val="24"/>
        </w:rPr>
        <w:t>De ahí que, mediante un análisis exhaustivo, fundado y motivado</w:t>
      </w:r>
      <w:r w:rsidRPr="009E0861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la Ponencia </w:t>
      </w:r>
      <w:r w:rsidRPr="009E0861">
        <w:rPr>
          <w:rFonts w:ascii="Tahoma" w:hAnsi="Tahoma" w:cs="Tahoma"/>
          <w:sz w:val="24"/>
          <w:szCs w:val="24"/>
        </w:rPr>
        <w:t>abord</w:t>
      </w:r>
      <w:r>
        <w:rPr>
          <w:rFonts w:ascii="Tahoma" w:hAnsi="Tahoma" w:cs="Tahoma"/>
          <w:sz w:val="24"/>
          <w:szCs w:val="24"/>
        </w:rPr>
        <w:t>ó</w:t>
      </w:r>
      <w:r w:rsidRPr="009E0861">
        <w:rPr>
          <w:rFonts w:ascii="Tahoma" w:hAnsi="Tahoma" w:cs="Tahoma"/>
          <w:sz w:val="24"/>
          <w:szCs w:val="24"/>
        </w:rPr>
        <w:t xml:space="preserve"> la incompetencia manifestada por la Secretaría de Comunicaciones</w:t>
      </w:r>
      <w:r>
        <w:rPr>
          <w:rFonts w:ascii="Tahoma" w:hAnsi="Tahoma" w:cs="Tahoma"/>
          <w:sz w:val="24"/>
          <w:szCs w:val="24"/>
        </w:rPr>
        <w:t xml:space="preserve"> y</w:t>
      </w:r>
      <w:r w:rsidRPr="009E0861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arribó a la conclusión de que </w:t>
      </w:r>
      <w:r w:rsidRPr="009E0861">
        <w:rPr>
          <w:rFonts w:ascii="Tahoma" w:hAnsi="Tahoma" w:cs="Tahoma"/>
          <w:sz w:val="24"/>
          <w:szCs w:val="24"/>
        </w:rPr>
        <w:t xml:space="preserve">en efecto, 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9E0861">
        <w:rPr>
          <w:rFonts w:ascii="Tahoma" w:hAnsi="Tahoma" w:cs="Tahoma"/>
          <w:sz w:val="24"/>
          <w:szCs w:val="24"/>
        </w:rPr>
        <w:t xml:space="preserve"> carece de atribuciones y/o competencias para generar o poseer la información requerida por el solicitante</w:t>
      </w:r>
      <w:r>
        <w:rPr>
          <w:rFonts w:ascii="Tahoma" w:hAnsi="Tahoma" w:cs="Tahoma"/>
          <w:sz w:val="24"/>
          <w:szCs w:val="24"/>
        </w:rPr>
        <w:t>,</w:t>
      </w:r>
      <w:r w:rsidR="00006F73">
        <w:rPr>
          <w:rFonts w:ascii="Tahoma" w:hAnsi="Tahoma" w:cs="Tahoma"/>
          <w:sz w:val="24"/>
          <w:szCs w:val="24"/>
        </w:rPr>
        <w:t xml:space="preserve"> diferente</w:t>
      </w:r>
      <w:r>
        <w:rPr>
          <w:rFonts w:ascii="Tahoma" w:hAnsi="Tahoma" w:cs="Tahoma"/>
          <w:sz w:val="24"/>
          <w:szCs w:val="24"/>
        </w:rPr>
        <w:t xml:space="preserve"> a la entregada vía el informe justificado</w:t>
      </w:r>
      <w:r w:rsidRPr="009E0861">
        <w:rPr>
          <w:rFonts w:ascii="Tahoma" w:hAnsi="Tahoma" w:cs="Tahoma"/>
          <w:sz w:val="24"/>
          <w:szCs w:val="24"/>
        </w:rPr>
        <w:t>.</w:t>
      </w:r>
    </w:p>
    <w:p w:rsidR="00246FAF" w:rsidRDefault="00246FAF" w:rsidP="00246FAF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En ese sentido, indudablemente coincido con los argumentos, el estudio y la exhaustividad seguida por la Comisionada Ponente, que permiten dilucidar con claridad que 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9E0861">
        <w:rPr>
          <w:rFonts w:ascii="Tahoma" w:hAnsi="Tahoma" w:cs="Tahoma"/>
          <w:sz w:val="24"/>
          <w:szCs w:val="24"/>
        </w:rPr>
        <w:t xml:space="preserve"> carece de atribuciones y/o competencias para contar </w:t>
      </w:r>
      <w:r w:rsidRPr="009E0861">
        <w:rPr>
          <w:rFonts w:ascii="Tahoma" w:hAnsi="Tahoma" w:cs="Tahoma"/>
          <w:sz w:val="24"/>
          <w:szCs w:val="24"/>
        </w:rPr>
        <w:lastRenderedPageBreak/>
        <w:t>con la información</w:t>
      </w:r>
      <w:r w:rsidR="00412CB2">
        <w:rPr>
          <w:rFonts w:ascii="Tahoma" w:hAnsi="Tahoma" w:cs="Tahoma"/>
          <w:sz w:val="24"/>
          <w:szCs w:val="24"/>
        </w:rPr>
        <w:t xml:space="preserve"> precisada y</w:t>
      </w:r>
      <w:r w:rsidRPr="009E0861">
        <w:rPr>
          <w:rFonts w:ascii="Tahoma" w:hAnsi="Tahoma" w:cs="Tahoma"/>
          <w:sz w:val="24"/>
          <w:szCs w:val="24"/>
        </w:rPr>
        <w:t xml:space="preserve"> que interesa al ahora recurrente</w:t>
      </w:r>
      <w:r w:rsidR="00412CB2">
        <w:rPr>
          <w:rFonts w:ascii="Tahoma" w:hAnsi="Tahoma" w:cs="Tahoma"/>
          <w:sz w:val="24"/>
          <w:szCs w:val="24"/>
        </w:rPr>
        <w:t>;</w:t>
      </w:r>
      <w:r w:rsidRPr="009E0861">
        <w:rPr>
          <w:rFonts w:ascii="Tahoma" w:hAnsi="Tahoma" w:cs="Tahoma"/>
          <w:sz w:val="24"/>
          <w:szCs w:val="24"/>
        </w:rPr>
        <w:t xml:space="preserve"> sin embargo</w:t>
      </w:r>
      <w:r w:rsidR="0010688C">
        <w:rPr>
          <w:rFonts w:ascii="Tahoma" w:hAnsi="Tahoma" w:cs="Tahoma"/>
          <w:sz w:val="24"/>
          <w:szCs w:val="24"/>
        </w:rPr>
        <w:t>,</w:t>
      </w:r>
      <w:r w:rsidRPr="009E0861">
        <w:rPr>
          <w:rFonts w:ascii="Tahoma" w:hAnsi="Tahoma" w:cs="Tahoma"/>
          <w:sz w:val="24"/>
          <w:szCs w:val="24"/>
        </w:rPr>
        <w:t xml:space="preserve"> difiero en la instrucción conten</w:t>
      </w:r>
      <w:r w:rsidR="0010688C">
        <w:rPr>
          <w:rFonts w:ascii="Tahoma" w:hAnsi="Tahoma" w:cs="Tahoma"/>
          <w:sz w:val="24"/>
          <w:szCs w:val="24"/>
        </w:rPr>
        <w:t>ida</w:t>
      </w:r>
      <w:r w:rsidRPr="009E0861">
        <w:rPr>
          <w:rFonts w:ascii="Tahoma" w:hAnsi="Tahoma" w:cs="Tahoma"/>
          <w:sz w:val="24"/>
          <w:szCs w:val="24"/>
        </w:rPr>
        <w:t xml:space="preserve"> en</w:t>
      </w:r>
      <w:r w:rsidR="00246FAF">
        <w:rPr>
          <w:rFonts w:ascii="Tahoma" w:hAnsi="Tahoma" w:cs="Tahoma"/>
          <w:sz w:val="24"/>
          <w:szCs w:val="24"/>
        </w:rPr>
        <w:t xml:space="preserve"> los r</w:t>
      </w:r>
      <w:r w:rsidR="0010688C">
        <w:rPr>
          <w:rFonts w:ascii="Tahoma" w:hAnsi="Tahoma" w:cs="Tahoma"/>
          <w:sz w:val="24"/>
          <w:szCs w:val="24"/>
        </w:rPr>
        <w:t>esolutivos de</w:t>
      </w:r>
      <w:r w:rsidRPr="009E0861">
        <w:rPr>
          <w:rFonts w:ascii="Tahoma" w:hAnsi="Tahoma" w:cs="Tahoma"/>
          <w:sz w:val="24"/>
          <w:szCs w:val="24"/>
        </w:rPr>
        <w:t xml:space="preserve"> la </w:t>
      </w:r>
      <w:r w:rsidR="0010688C">
        <w:rPr>
          <w:rFonts w:ascii="Tahoma" w:hAnsi="Tahoma" w:cs="Tahoma"/>
          <w:sz w:val="24"/>
          <w:szCs w:val="24"/>
        </w:rPr>
        <w:t>R</w:t>
      </w:r>
      <w:r w:rsidRPr="009E0861">
        <w:rPr>
          <w:rFonts w:ascii="Tahoma" w:hAnsi="Tahoma" w:cs="Tahoma"/>
          <w:sz w:val="24"/>
          <w:szCs w:val="24"/>
        </w:rPr>
        <w:t>esolución que nos atañe, pues desde mi óptica, ordenar al Comité de Transparencia</w:t>
      </w:r>
      <w:r w:rsidR="0010688C">
        <w:rPr>
          <w:rFonts w:ascii="Tahoma" w:hAnsi="Tahoma" w:cs="Tahoma"/>
          <w:sz w:val="24"/>
          <w:szCs w:val="24"/>
        </w:rPr>
        <w:t xml:space="preserve">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="0010688C">
        <w:rPr>
          <w:rFonts w:ascii="Tahoma" w:hAnsi="Tahoma" w:cs="Tahoma"/>
          <w:sz w:val="24"/>
          <w:szCs w:val="24"/>
        </w:rPr>
        <w:t xml:space="preserve"> que sesione para que </w:t>
      </w:r>
      <w:r w:rsidRPr="009E0861">
        <w:rPr>
          <w:rFonts w:ascii="Tahoma" w:hAnsi="Tahoma" w:cs="Tahoma"/>
          <w:sz w:val="24"/>
          <w:szCs w:val="24"/>
        </w:rPr>
        <w:t>emit</w:t>
      </w:r>
      <w:r w:rsidR="0010688C">
        <w:rPr>
          <w:rFonts w:ascii="Tahoma" w:hAnsi="Tahoma" w:cs="Tahoma"/>
          <w:sz w:val="24"/>
          <w:szCs w:val="24"/>
        </w:rPr>
        <w:t>a un Acta</w:t>
      </w:r>
      <w:r w:rsidRPr="009E0861">
        <w:rPr>
          <w:rFonts w:ascii="Tahoma" w:hAnsi="Tahoma" w:cs="Tahoma"/>
          <w:sz w:val="24"/>
          <w:szCs w:val="24"/>
        </w:rPr>
        <w:t xml:space="preserve"> en la que confirme la incompetencia para contar con la información, causa un perjuicio al derecho de acceso a la información del solicitante, en tanto que dilata los plazos del procedimiento, </w:t>
      </w:r>
      <w:r w:rsidR="00526DBD">
        <w:rPr>
          <w:rFonts w:ascii="Tahoma" w:hAnsi="Tahoma" w:cs="Tahoma"/>
          <w:sz w:val="24"/>
          <w:szCs w:val="24"/>
        </w:rPr>
        <w:t xml:space="preserve">genera una carga adicional al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9E0861">
        <w:rPr>
          <w:rFonts w:ascii="Tahoma" w:hAnsi="Tahoma" w:cs="Tahoma"/>
          <w:sz w:val="24"/>
          <w:szCs w:val="24"/>
        </w:rPr>
        <w:t xml:space="preserve"> y </w:t>
      </w:r>
      <w:r w:rsidR="00526DBD">
        <w:rPr>
          <w:rFonts w:ascii="Tahoma" w:hAnsi="Tahoma" w:cs="Tahoma"/>
          <w:sz w:val="24"/>
          <w:szCs w:val="24"/>
        </w:rPr>
        <w:t>ello no</w:t>
      </w:r>
      <w:r w:rsidR="00E656C1">
        <w:rPr>
          <w:rFonts w:ascii="Tahoma" w:hAnsi="Tahoma" w:cs="Tahoma"/>
          <w:sz w:val="24"/>
          <w:szCs w:val="24"/>
        </w:rPr>
        <w:t xml:space="preserve"> </w:t>
      </w:r>
      <w:r w:rsidR="00526DBD">
        <w:rPr>
          <w:rFonts w:ascii="Tahoma" w:hAnsi="Tahoma" w:cs="Tahoma"/>
          <w:sz w:val="24"/>
          <w:szCs w:val="24"/>
        </w:rPr>
        <w:t>m</w:t>
      </w:r>
      <w:r w:rsidR="00E656C1">
        <w:rPr>
          <w:rFonts w:ascii="Tahoma" w:hAnsi="Tahoma" w:cs="Tahoma"/>
          <w:sz w:val="24"/>
          <w:szCs w:val="24"/>
        </w:rPr>
        <w:t>o</w:t>
      </w:r>
      <w:r w:rsidR="00526DBD">
        <w:rPr>
          <w:rFonts w:ascii="Tahoma" w:hAnsi="Tahoma" w:cs="Tahoma"/>
          <w:sz w:val="24"/>
          <w:szCs w:val="24"/>
        </w:rPr>
        <w:t xml:space="preserve">difica el hecho de que el recurrente no obtendrá mayor información </w:t>
      </w:r>
      <w:r w:rsidR="00246FAF">
        <w:rPr>
          <w:rFonts w:ascii="Tahoma" w:hAnsi="Tahoma" w:cs="Tahoma"/>
          <w:sz w:val="24"/>
          <w:szCs w:val="24"/>
        </w:rPr>
        <w:t>a</w:t>
      </w:r>
      <w:r w:rsidR="00526DBD">
        <w:rPr>
          <w:rFonts w:ascii="Tahoma" w:hAnsi="Tahoma" w:cs="Tahoma"/>
          <w:sz w:val="24"/>
          <w:szCs w:val="24"/>
        </w:rPr>
        <w:t xml:space="preserve"> la ya contenida en la Resolución que se </w:t>
      </w:r>
      <w:r w:rsidR="00246FAF">
        <w:rPr>
          <w:rFonts w:ascii="Tahoma" w:hAnsi="Tahoma" w:cs="Tahoma"/>
          <w:sz w:val="24"/>
          <w:szCs w:val="24"/>
        </w:rPr>
        <w:t>le notificará</w:t>
      </w:r>
      <w:r w:rsidR="00526DBD">
        <w:rPr>
          <w:rFonts w:ascii="Tahoma" w:hAnsi="Tahoma" w:cs="Tahoma"/>
          <w:sz w:val="24"/>
          <w:szCs w:val="24"/>
        </w:rPr>
        <w:t>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>Por ende, instruir al Comité de Transparencia para que sesione y emita una resolución confirmando una incompetencia que ya fue declarada y an</w:t>
      </w:r>
      <w:r w:rsidR="00E656C1">
        <w:rPr>
          <w:rFonts w:ascii="Tahoma" w:hAnsi="Tahoma" w:cs="Tahoma"/>
          <w:sz w:val="24"/>
          <w:szCs w:val="24"/>
        </w:rPr>
        <w:t>alizada exhaustivamente por el Pleno de este</w:t>
      </w:r>
      <w:r w:rsidRPr="009E0861">
        <w:rPr>
          <w:rFonts w:ascii="Tahoma" w:hAnsi="Tahoma" w:cs="Tahoma"/>
          <w:sz w:val="24"/>
          <w:szCs w:val="24"/>
        </w:rPr>
        <w:t xml:space="preserve"> Instituto, se aparta de los principios de sencillez y rapidez establecidos por la Ley de Transparencia y Acceso a la Información Pública de</w:t>
      </w:r>
      <w:r w:rsidR="00E656C1">
        <w:rPr>
          <w:rFonts w:ascii="Tahoma" w:hAnsi="Tahoma" w:cs="Tahoma"/>
          <w:sz w:val="24"/>
          <w:szCs w:val="24"/>
        </w:rPr>
        <w:t>l Estado de México y Municipios, en sus artículos 2°, fracciones II y III, 21 y 150.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>Con la finalidad de demostrar lo anterior, conviene traer a colación el Titulo Segundo, Capítulo II, de la Ley de Transparencia y Acceso a la Información Pública del Estado de México y Municipios, que lleva por título “De los Comités de Transparencia”, el cual indica</w:t>
      </w:r>
      <w:r w:rsidR="00CD4339">
        <w:rPr>
          <w:rFonts w:ascii="Tahoma" w:hAnsi="Tahoma" w:cs="Tahoma"/>
          <w:sz w:val="24"/>
          <w:szCs w:val="24"/>
        </w:rPr>
        <w:t xml:space="preserve"> en sus artículos 47 y 49, fracción II</w:t>
      </w:r>
      <w:r w:rsidRPr="009E0861">
        <w:rPr>
          <w:rFonts w:ascii="Tahoma" w:hAnsi="Tahoma" w:cs="Tahoma"/>
          <w:sz w:val="24"/>
          <w:szCs w:val="24"/>
        </w:rPr>
        <w:t>, esencialmente, lo siguiente: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Default="009E0861" w:rsidP="00600164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Que el Comité de Transparencia es la </w:t>
      </w:r>
      <w:r w:rsidRPr="00CD4339">
        <w:rPr>
          <w:rFonts w:ascii="Tahoma" w:hAnsi="Tahoma" w:cs="Tahoma"/>
          <w:sz w:val="24"/>
          <w:szCs w:val="24"/>
        </w:rPr>
        <w:t xml:space="preserve">autoridad máxima al interior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CD4339">
        <w:rPr>
          <w:rFonts w:ascii="Tahoma" w:hAnsi="Tahoma" w:cs="Tahoma"/>
          <w:sz w:val="24"/>
          <w:szCs w:val="24"/>
        </w:rPr>
        <w:t xml:space="preserve"> en materia del derecho de acceso a la información;</w:t>
      </w:r>
    </w:p>
    <w:p w:rsidR="00006F73" w:rsidRPr="00CD4339" w:rsidRDefault="00006F73" w:rsidP="00006F73">
      <w:pPr>
        <w:pStyle w:val="Prrafodelista"/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pStyle w:val="Prrafodelista"/>
        <w:numPr>
          <w:ilvl w:val="0"/>
          <w:numId w:val="11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Que los Comités de Transparencia </w:t>
      </w:r>
      <w:r w:rsidRPr="00CD4339">
        <w:rPr>
          <w:rFonts w:ascii="Tahoma" w:hAnsi="Tahoma" w:cs="Tahoma"/>
          <w:sz w:val="24"/>
          <w:szCs w:val="24"/>
          <w:u w:val="single"/>
        </w:rPr>
        <w:t>cuentan con atribuciones para confirmar, modificar o revocar las determinaciones que en materia</w:t>
      </w:r>
      <w:r w:rsidRPr="00CD4339">
        <w:rPr>
          <w:rFonts w:ascii="Tahoma" w:hAnsi="Tahoma" w:cs="Tahoma"/>
          <w:sz w:val="24"/>
          <w:szCs w:val="24"/>
        </w:rPr>
        <w:t xml:space="preserve"> de</w:t>
      </w:r>
      <w:r w:rsidRPr="00CD4339">
        <w:rPr>
          <w:rFonts w:ascii="Tahoma" w:hAnsi="Tahoma" w:cs="Tahoma"/>
          <w:b/>
          <w:sz w:val="24"/>
          <w:szCs w:val="24"/>
        </w:rPr>
        <w:t xml:space="preserve"> </w:t>
      </w:r>
      <w:r w:rsidRPr="00CD4339">
        <w:rPr>
          <w:rFonts w:ascii="Tahoma" w:hAnsi="Tahoma" w:cs="Tahoma"/>
          <w:sz w:val="24"/>
          <w:szCs w:val="24"/>
        </w:rPr>
        <w:t>ampliación del plazo de respuesta, clasificación de la información y declaración de inexistencia</w:t>
      </w:r>
      <w:r w:rsidRPr="009E0861">
        <w:rPr>
          <w:rFonts w:ascii="Tahoma" w:hAnsi="Tahoma" w:cs="Tahoma"/>
          <w:b/>
          <w:sz w:val="24"/>
          <w:szCs w:val="24"/>
        </w:rPr>
        <w:t xml:space="preserve"> </w:t>
      </w:r>
      <w:r w:rsidRPr="00CD4339">
        <w:rPr>
          <w:rFonts w:ascii="Tahoma" w:hAnsi="Tahoma" w:cs="Tahoma"/>
          <w:sz w:val="24"/>
          <w:szCs w:val="24"/>
        </w:rPr>
        <w:t xml:space="preserve">o </w:t>
      </w:r>
      <w:r w:rsidRPr="00CD4339">
        <w:rPr>
          <w:rFonts w:ascii="Tahoma" w:hAnsi="Tahoma" w:cs="Tahoma"/>
          <w:sz w:val="24"/>
          <w:szCs w:val="24"/>
          <w:u w:val="single"/>
        </w:rPr>
        <w:t>de incompetencia realicen los titulares de las áreas de los sujetos obligados</w:t>
      </w:r>
      <w:r w:rsidRPr="009E0861">
        <w:rPr>
          <w:rFonts w:ascii="Tahoma" w:hAnsi="Tahoma" w:cs="Tahoma"/>
          <w:sz w:val="24"/>
          <w:szCs w:val="24"/>
        </w:rPr>
        <w:t xml:space="preserve"> 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Así, de lo anterior se colige que el Comité de Transparencia es la máxima autoridad en materia del derecho de acceso a la información al interior de los sujetos obligados y que cuenta con atribuciones para </w:t>
      </w:r>
      <w:r w:rsidRPr="00CD4339">
        <w:rPr>
          <w:rFonts w:ascii="Tahoma" w:hAnsi="Tahoma" w:cs="Tahoma"/>
          <w:sz w:val="24"/>
          <w:szCs w:val="24"/>
          <w:u w:val="single"/>
        </w:rPr>
        <w:t>confirmar, modificar o revocar</w:t>
      </w:r>
      <w:r w:rsidRPr="009E0861">
        <w:rPr>
          <w:rFonts w:ascii="Tahoma" w:hAnsi="Tahoma" w:cs="Tahoma"/>
          <w:sz w:val="24"/>
          <w:szCs w:val="24"/>
        </w:rPr>
        <w:t xml:space="preserve"> las </w:t>
      </w:r>
      <w:r w:rsidRPr="00CD4339">
        <w:rPr>
          <w:rFonts w:ascii="Tahoma" w:hAnsi="Tahoma" w:cs="Tahoma"/>
          <w:sz w:val="24"/>
          <w:szCs w:val="24"/>
          <w:u w:val="single"/>
        </w:rPr>
        <w:t>determinaciones</w:t>
      </w:r>
      <w:r w:rsidRPr="009E0861">
        <w:rPr>
          <w:rFonts w:ascii="Tahoma" w:hAnsi="Tahoma" w:cs="Tahoma"/>
          <w:sz w:val="24"/>
          <w:szCs w:val="24"/>
        </w:rPr>
        <w:t xml:space="preserve"> que en materia de ampliación del plazo de respuesta, clasificación </w:t>
      </w:r>
      <w:r w:rsidRPr="009E0861">
        <w:rPr>
          <w:rFonts w:ascii="Tahoma" w:hAnsi="Tahoma" w:cs="Tahoma"/>
          <w:sz w:val="24"/>
          <w:szCs w:val="24"/>
        </w:rPr>
        <w:lastRenderedPageBreak/>
        <w:t xml:space="preserve">de la información y declaración de inexistencia o </w:t>
      </w:r>
      <w:r w:rsidRPr="00CD4339">
        <w:rPr>
          <w:rFonts w:ascii="Tahoma" w:hAnsi="Tahoma" w:cs="Tahoma"/>
          <w:sz w:val="24"/>
          <w:szCs w:val="24"/>
          <w:u w:val="single"/>
        </w:rPr>
        <w:t>de incompetencia</w:t>
      </w:r>
      <w:r w:rsidRPr="009E0861">
        <w:rPr>
          <w:rFonts w:ascii="Tahoma" w:hAnsi="Tahoma" w:cs="Tahoma"/>
          <w:sz w:val="24"/>
          <w:szCs w:val="24"/>
        </w:rPr>
        <w:t xml:space="preserve"> realicen los titulares de las áreas de los sujetos obligados.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>Por otro lado, el Título Séptimo, Capítulo I, de la Ley de Transparencia y Acceso a la Información Pública del Estado de México y Municipios, que lleva por título “Del Procedimiento de Acceso a la Información Pública”, señala lo siguiente: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097988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Que, </w:t>
      </w:r>
      <w:r w:rsidRPr="00164625">
        <w:rPr>
          <w:rFonts w:ascii="Tahoma" w:hAnsi="Tahoma" w:cs="Tahoma"/>
          <w:sz w:val="24"/>
          <w:szCs w:val="24"/>
        </w:rPr>
        <w:t xml:space="preserve">cuando </w:t>
      </w:r>
      <w:r w:rsidRPr="00097988">
        <w:rPr>
          <w:rFonts w:ascii="Tahoma" w:hAnsi="Tahoma" w:cs="Tahoma"/>
          <w:b/>
          <w:sz w:val="24"/>
          <w:szCs w:val="24"/>
        </w:rPr>
        <w:t>las unidades de transparencia determinen la notoria incompetencia por parte de los sujetos obligados,</w:t>
      </w:r>
      <w:r w:rsidRPr="00164625">
        <w:rPr>
          <w:rFonts w:ascii="Tahoma" w:hAnsi="Tahoma" w:cs="Tahoma"/>
          <w:sz w:val="24"/>
          <w:szCs w:val="24"/>
        </w:rPr>
        <w:t xml:space="preserve"> dentro del ámbito de aplicación, para atender la solicitud de acceso a la información, </w:t>
      </w:r>
      <w:r w:rsidRPr="00097988">
        <w:rPr>
          <w:rFonts w:ascii="Tahoma" w:hAnsi="Tahoma" w:cs="Tahoma"/>
          <w:b/>
          <w:sz w:val="24"/>
          <w:szCs w:val="24"/>
        </w:rPr>
        <w:t>deberán comunicarlo al solicitante;</w:t>
      </w:r>
    </w:p>
    <w:p w:rsidR="009E0861" w:rsidRPr="009E0861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Que, cuando los sujetos obligados consideren que los documentos o la información deben ser clasificados, </w:t>
      </w:r>
      <w:r w:rsidRPr="00097988">
        <w:rPr>
          <w:rFonts w:ascii="Tahoma" w:hAnsi="Tahoma" w:cs="Tahoma"/>
          <w:sz w:val="24"/>
          <w:szCs w:val="24"/>
          <w:u w:val="single"/>
        </w:rPr>
        <w:t>el Comité de Transparencia deberá resolver para confirmar, modificar o revocar la clasificación</w:t>
      </w:r>
      <w:r w:rsidRPr="009E0861">
        <w:rPr>
          <w:rFonts w:ascii="Tahoma" w:hAnsi="Tahoma" w:cs="Tahoma"/>
          <w:sz w:val="24"/>
          <w:szCs w:val="24"/>
        </w:rPr>
        <w:t>, notificando dicha resolución al solicitante; y,</w:t>
      </w:r>
    </w:p>
    <w:p w:rsidR="009E0861" w:rsidRPr="009E0861" w:rsidRDefault="009E0861" w:rsidP="00600164">
      <w:pPr>
        <w:pStyle w:val="Prrafodelista"/>
        <w:numPr>
          <w:ilvl w:val="0"/>
          <w:numId w:val="12"/>
        </w:num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>Que</w:t>
      </w:r>
      <w:r w:rsidR="00097988">
        <w:rPr>
          <w:rFonts w:ascii="Tahoma" w:hAnsi="Tahoma" w:cs="Tahoma"/>
          <w:sz w:val="24"/>
          <w:szCs w:val="24"/>
        </w:rPr>
        <w:t>,</w:t>
      </w:r>
      <w:r w:rsidRPr="009E0861">
        <w:rPr>
          <w:rFonts w:ascii="Tahoma" w:hAnsi="Tahoma" w:cs="Tahoma"/>
          <w:sz w:val="24"/>
          <w:szCs w:val="24"/>
        </w:rPr>
        <w:t xml:space="preserve"> cuando la información no se encuentre en los archivos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9E0861">
        <w:rPr>
          <w:rFonts w:ascii="Tahoma" w:hAnsi="Tahoma" w:cs="Tahoma"/>
          <w:sz w:val="24"/>
          <w:szCs w:val="24"/>
        </w:rPr>
        <w:t xml:space="preserve">, el </w:t>
      </w:r>
      <w:r w:rsidRPr="00097988">
        <w:rPr>
          <w:rFonts w:ascii="Tahoma" w:hAnsi="Tahoma" w:cs="Tahoma"/>
          <w:sz w:val="24"/>
          <w:szCs w:val="24"/>
          <w:u w:val="single"/>
        </w:rPr>
        <w:t>Comité de Transparencia expedirá una resolución que confirme la inexistencia</w:t>
      </w:r>
      <w:r w:rsidRPr="009E0861">
        <w:rPr>
          <w:rFonts w:ascii="Tahoma" w:hAnsi="Tahoma" w:cs="Tahoma"/>
          <w:sz w:val="24"/>
          <w:szCs w:val="24"/>
        </w:rPr>
        <w:t xml:space="preserve"> del documento y la notificara al solicitante.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Así pues, de lo anterior se desprende que los </w:t>
      </w:r>
      <w:r w:rsidRPr="009E0861">
        <w:rPr>
          <w:rFonts w:ascii="Tahoma" w:hAnsi="Tahoma" w:cs="Tahoma"/>
          <w:b/>
          <w:sz w:val="24"/>
          <w:szCs w:val="24"/>
        </w:rPr>
        <w:t>Comités de Transparencia</w:t>
      </w:r>
      <w:r w:rsidRPr="009E0861">
        <w:rPr>
          <w:rFonts w:ascii="Tahoma" w:hAnsi="Tahoma" w:cs="Tahoma"/>
          <w:sz w:val="24"/>
          <w:szCs w:val="24"/>
        </w:rPr>
        <w:t xml:space="preserve"> se encuentran obligados a emitir una </w:t>
      </w:r>
      <w:r w:rsidRPr="009E0861">
        <w:rPr>
          <w:rFonts w:ascii="Tahoma" w:hAnsi="Tahoma" w:cs="Tahoma"/>
          <w:b/>
          <w:sz w:val="24"/>
          <w:szCs w:val="24"/>
        </w:rPr>
        <w:t>resolución</w:t>
      </w:r>
      <w:r w:rsidRPr="009E0861">
        <w:rPr>
          <w:rFonts w:ascii="Tahoma" w:hAnsi="Tahoma" w:cs="Tahoma"/>
          <w:sz w:val="24"/>
          <w:szCs w:val="24"/>
        </w:rPr>
        <w:t xml:space="preserve"> al acaecer dos supuestos: (i) que la información solicitada resulte clasificada y, (ii) que la información solicitada no se encuentre en los archivos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9E0861">
        <w:rPr>
          <w:rFonts w:ascii="Tahoma" w:hAnsi="Tahoma" w:cs="Tahoma"/>
          <w:sz w:val="24"/>
          <w:szCs w:val="24"/>
        </w:rPr>
        <w:t xml:space="preserve">; quedando en el ámbito de la </w:t>
      </w:r>
      <w:r w:rsidRPr="009E0861">
        <w:rPr>
          <w:rFonts w:ascii="Tahoma" w:hAnsi="Tahoma" w:cs="Tahoma"/>
          <w:b/>
          <w:sz w:val="24"/>
          <w:szCs w:val="24"/>
        </w:rPr>
        <w:t>Unidad de Transparencia la declaración de incompetencia</w:t>
      </w:r>
      <w:r w:rsidRPr="009E0861">
        <w:rPr>
          <w:rFonts w:ascii="Tahoma" w:hAnsi="Tahoma" w:cs="Tahoma"/>
          <w:sz w:val="24"/>
          <w:szCs w:val="24"/>
        </w:rPr>
        <w:t>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097988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Por tanto, adminiculando lo dispuesto por el Título Segundo con lo establecido por el Titulo Sétimo, se tiene que los Comités de Transparencia, </w:t>
      </w:r>
      <w:r w:rsidRPr="00097988">
        <w:rPr>
          <w:rFonts w:ascii="Tahoma" w:hAnsi="Tahoma" w:cs="Tahoma"/>
          <w:sz w:val="24"/>
          <w:szCs w:val="24"/>
        </w:rPr>
        <w:t xml:space="preserve">como máxima autoridad </w:t>
      </w:r>
      <w:r w:rsidR="00097988" w:rsidRPr="00097988">
        <w:rPr>
          <w:rFonts w:ascii="Tahoma" w:hAnsi="Tahoma" w:cs="Tahoma"/>
          <w:sz w:val="24"/>
          <w:szCs w:val="24"/>
        </w:rPr>
        <w:t xml:space="preserve">al interior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="00097988" w:rsidRPr="00097988">
        <w:rPr>
          <w:rFonts w:ascii="Tahoma" w:hAnsi="Tahoma" w:cs="Tahoma"/>
          <w:sz w:val="24"/>
          <w:szCs w:val="24"/>
        </w:rPr>
        <w:t>,</w:t>
      </w:r>
      <w:r w:rsidRPr="00097988">
        <w:rPr>
          <w:rFonts w:ascii="Tahoma" w:hAnsi="Tahoma" w:cs="Tahoma"/>
          <w:sz w:val="24"/>
          <w:szCs w:val="24"/>
        </w:rPr>
        <w:t xml:space="preserve"> cuentan con atribuciones para revisar las determinaciones que efectúen los titulares de las áreas, en materia de ampliación del plazo de respuesta, clasificación de la información y declaración de inexistencia o de incompetencia, </w:t>
      </w:r>
      <w:r w:rsidRPr="00097988">
        <w:rPr>
          <w:rFonts w:ascii="Tahoma" w:hAnsi="Tahoma" w:cs="Tahoma"/>
          <w:sz w:val="24"/>
          <w:szCs w:val="24"/>
          <w:u w:val="single"/>
        </w:rPr>
        <w:t>pero únicamente se encuentran obligados a emitir una resolución para su notificación al solicitante, cuando la información solicitada resulte clasificada o inexistente</w:t>
      </w:r>
      <w:r w:rsidRPr="00097988">
        <w:rPr>
          <w:rFonts w:ascii="Tahoma" w:hAnsi="Tahoma" w:cs="Tahoma"/>
          <w:sz w:val="24"/>
          <w:szCs w:val="24"/>
        </w:rPr>
        <w:t>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lastRenderedPageBreak/>
        <w:t xml:space="preserve">En otras palabras, los Comités de Transparencia actúan en dos ámbitos, el primero: al interior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Pr="009E0861">
        <w:rPr>
          <w:rFonts w:ascii="Tahoma" w:hAnsi="Tahoma" w:cs="Tahoma"/>
          <w:sz w:val="24"/>
          <w:szCs w:val="24"/>
        </w:rPr>
        <w:t>, facultados para evitar la arbitrariedad y la toma de decisiones unilaterales en materia de transparencia por parte de los titulares de las áreas poseedoras de la información y, el segundo: al exterior, con la finalidad de brindar certeza jurídica a los solicitantes de que la máxima autoridad al interior de los sujetos obligados en materia de transparencia, conoció y resolvió sobre la clasificación o la inexistencia de la información.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Lo que lleva a concluir, que las atribuciones conferidas a los Comités de Transparencia para confirmar, modificar o revocar las determinaciones que en materia de ampliación del plazo de respuesta o de incompetencia, realicen los titulares de las áreas de los sujetos obligados, tienen como único fin evitar la arbitrariedad de las decisiones en materia de transparencia </w:t>
      </w:r>
      <w:r w:rsidRPr="00097988">
        <w:rPr>
          <w:rFonts w:ascii="Tahoma" w:hAnsi="Tahoma" w:cs="Tahoma"/>
          <w:sz w:val="24"/>
          <w:szCs w:val="24"/>
        </w:rPr>
        <w:t>al interior de los sujetos obligados</w:t>
      </w:r>
      <w:r w:rsidRPr="009E0861">
        <w:rPr>
          <w:rFonts w:ascii="Tahoma" w:hAnsi="Tahoma" w:cs="Tahoma"/>
          <w:sz w:val="24"/>
          <w:szCs w:val="24"/>
        </w:rPr>
        <w:t>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006F73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 tanto, si bien</w:t>
      </w:r>
      <w:r w:rsidR="00D15D07">
        <w:rPr>
          <w:rFonts w:ascii="Tahoma" w:hAnsi="Tahoma" w:cs="Tahoma"/>
          <w:sz w:val="24"/>
          <w:szCs w:val="24"/>
        </w:rPr>
        <w:t xml:space="preserve"> destaca</w:t>
      </w:r>
      <w:r w:rsidR="009E0861" w:rsidRPr="009E0861">
        <w:rPr>
          <w:rFonts w:ascii="Tahoma" w:hAnsi="Tahoma" w:cs="Tahoma"/>
          <w:sz w:val="24"/>
          <w:szCs w:val="24"/>
        </w:rPr>
        <w:t xml:space="preserve"> que el propósito de mis colegas cuando instruyen al Comité de Transparencia emitir una resolución de incompetencia, ha sido dotar de plena certeza jurídica la respuesta a una solicitud de información</w:t>
      </w:r>
      <w:r w:rsidR="00D15D07">
        <w:rPr>
          <w:rFonts w:ascii="Tahoma" w:hAnsi="Tahoma" w:cs="Tahoma"/>
          <w:sz w:val="24"/>
          <w:szCs w:val="24"/>
        </w:rPr>
        <w:t>;</w:t>
      </w:r>
      <w:r w:rsidR="009E0861" w:rsidRPr="009E0861">
        <w:rPr>
          <w:rFonts w:ascii="Tahoma" w:hAnsi="Tahoma" w:cs="Tahoma"/>
          <w:sz w:val="24"/>
          <w:szCs w:val="24"/>
        </w:rPr>
        <w:t xml:space="preserve"> lo cierto es</w:t>
      </w:r>
      <w:r w:rsidR="00D15D07">
        <w:rPr>
          <w:rFonts w:ascii="Tahoma" w:hAnsi="Tahoma" w:cs="Tahoma"/>
          <w:sz w:val="24"/>
          <w:szCs w:val="24"/>
        </w:rPr>
        <w:t>,</w:t>
      </w:r>
      <w:r w:rsidR="009E0861" w:rsidRPr="009E0861">
        <w:rPr>
          <w:rFonts w:ascii="Tahoma" w:hAnsi="Tahoma" w:cs="Tahoma"/>
          <w:sz w:val="24"/>
          <w:szCs w:val="24"/>
        </w:rPr>
        <w:t xml:space="preserve"> que </w:t>
      </w:r>
      <w:r w:rsidR="00A96933">
        <w:rPr>
          <w:rFonts w:ascii="Tahoma" w:hAnsi="Tahoma" w:cs="Tahoma"/>
          <w:sz w:val="24"/>
          <w:szCs w:val="24"/>
        </w:rPr>
        <w:t xml:space="preserve">cuando la misma deviene del marco normativo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="00A96933">
        <w:rPr>
          <w:rFonts w:ascii="Tahoma" w:hAnsi="Tahoma" w:cs="Tahoma"/>
          <w:sz w:val="24"/>
          <w:szCs w:val="24"/>
        </w:rPr>
        <w:t xml:space="preserve"> y además que </w:t>
      </w:r>
      <w:r>
        <w:rPr>
          <w:rFonts w:ascii="Tahoma" w:hAnsi="Tahoma" w:cs="Tahoma"/>
          <w:sz w:val="24"/>
          <w:szCs w:val="24"/>
        </w:rPr>
        <w:t>l</w:t>
      </w:r>
      <w:r w:rsidR="009E0861" w:rsidRPr="009E0861">
        <w:rPr>
          <w:rFonts w:ascii="Tahoma" w:hAnsi="Tahoma" w:cs="Tahoma"/>
          <w:sz w:val="24"/>
          <w:szCs w:val="24"/>
        </w:rPr>
        <w:t xml:space="preserve">a resolución elaborada por la Comisionada Ponente contiene todos los elementos para dotar de plena certeza jurídica al </w:t>
      </w:r>
      <w:r>
        <w:rPr>
          <w:rFonts w:ascii="Tahoma" w:hAnsi="Tahoma" w:cs="Tahoma"/>
          <w:sz w:val="24"/>
          <w:szCs w:val="24"/>
        </w:rPr>
        <w:t>ahora recurrente</w:t>
      </w:r>
      <w:r w:rsidR="009E0861" w:rsidRPr="009E0861">
        <w:rPr>
          <w:rFonts w:ascii="Tahoma" w:hAnsi="Tahoma" w:cs="Tahoma"/>
          <w:sz w:val="24"/>
          <w:szCs w:val="24"/>
        </w:rPr>
        <w:t xml:space="preserve"> respecto de la incompetencia del </w:t>
      </w:r>
      <w:r w:rsidR="009039FE">
        <w:rPr>
          <w:rFonts w:ascii="Tahoma" w:hAnsi="Tahoma" w:cs="Tahoma"/>
          <w:sz w:val="24"/>
          <w:szCs w:val="24"/>
        </w:rPr>
        <w:t>Sujeto Obligado</w:t>
      </w:r>
      <w:r w:rsidR="009E0861" w:rsidRPr="009E0861">
        <w:rPr>
          <w:rFonts w:ascii="Tahoma" w:hAnsi="Tahoma" w:cs="Tahoma"/>
          <w:sz w:val="24"/>
          <w:szCs w:val="24"/>
        </w:rPr>
        <w:t xml:space="preserve"> para contar con la información </w:t>
      </w:r>
      <w:r w:rsidR="001A6BD9">
        <w:rPr>
          <w:rFonts w:ascii="Tahoma" w:hAnsi="Tahoma" w:cs="Tahoma"/>
          <w:sz w:val="24"/>
          <w:szCs w:val="24"/>
        </w:rPr>
        <w:t>materia de la solicitud</w:t>
      </w:r>
      <w:r w:rsidR="009E0861" w:rsidRPr="009E0861">
        <w:rPr>
          <w:rFonts w:ascii="Tahoma" w:hAnsi="Tahoma" w:cs="Tahoma"/>
          <w:sz w:val="24"/>
          <w:szCs w:val="24"/>
        </w:rPr>
        <w:t>, aunado a que</w:t>
      </w:r>
      <w:r w:rsidR="001A6BD9">
        <w:rPr>
          <w:rFonts w:ascii="Tahoma" w:hAnsi="Tahoma" w:cs="Tahoma"/>
          <w:sz w:val="24"/>
          <w:szCs w:val="24"/>
        </w:rPr>
        <w:t xml:space="preserve"> dicha incompetencia</w:t>
      </w:r>
      <w:r w:rsidR="009E0861" w:rsidRPr="009E0861">
        <w:rPr>
          <w:rFonts w:ascii="Tahoma" w:hAnsi="Tahoma" w:cs="Tahoma"/>
          <w:sz w:val="24"/>
          <w:szCs w:val="24"/>
        </w:rPr>
        <w:t xml:space="preserve"> fue validada por unanimidad por los integrantes del Pleno de este Instituto, máxima autoridad local en el derecho de acceso a la información; </w:t>
      </w:r>
      <w:r w:rsidR="001A6BD9">
        <w:rPr>
          <w:rFonts w:ascii="Tahoma" w:hAnsi="Tahoma" w:cs="Tahoma"/>
          <w:sz w:val="24"/>
          <w:szCs w:val="24"/>
        </w:rPr>
        <w:t xml:space="preserve">se </w:t>
      </w:r>
      <w:r>
        <w:rPr>
          <w:rFonts w:ascii="Tahoma" w:hAnsi="Tahoma" w:cs="Tahoma"/>
          <w:sz w:val="24"/>
          <w:szCs w:val="24"/>
        </w:rPr>
        <w:t>vuelve</w:t>
      </w:r>
      <w:r w:rsidR="009E0861" w:rsidRPr="009E0861">
        <w:rPr>
          <w:rFonts w:ascii="Tahoma" w:hAnsi="Tahoma" w:cs="Tahoma"/>
          <w:sz w:val="24"/>
          <w:szCs w:val="24"/>
        </w:rPr>
        <w:t xml:space="preserve"> innecesaria una resolución por parte de un Comité de Transparencia</w:t>
      </w:r>
      <w:r w:rsidR="001A6BD9">
        <w:rPr>
          <w:rFonts w:ascii="Tahoma" w:hAnsi="Tahoma" w:cs="Tahoma"/>
          <w:sz w:val="24"/>
          <w:szCs w:val="24"/>
        </w:rPr>
        <w:t xml:space="preserve"> de menor jerarquía</w:t>
      </w:r>
      <w:r w:rsidR="009E0861" w:rsidRPr="009E0861">
        <w:rPr>
          <w:rFonts w:ascii="Tahoma" w:hAnsi="Tahoma" w:cs="Tahoma"/>
          <w:sz w:val="24"/>
          <w:szCs w:val="24"/>
        </w:rPr>
        <w:t>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A96933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Interpretar la norma en sentido</w:t>
      </w:r>
      <w:r w:rsidR="009E0861" w:rsidRPr="009E0861">
        <w:rPr>
          <w:rFonts w:ascii="Tahoma" w:hAnsi="Tahoma" w:cs="Tahoma"/>
          <w:sz w:val="24"/>
          <w:szCs w:val="24"/>
        </w:rPr>
        <w:t xml:space="preserve"> contrario, </w:t>
      </w:r>
      <w:r>
        <w:rPr>
          <w:rFonts w:ascii="Tahoma" w:hAnsi="Tahoma" w:cs="Tahoma"/>
          <w:sz w:val="24"/>
          <w:szCs w:val="24"/>
        </w:rPr>
        <w:t xml:space="preserve">propicia dilatar la entrega de respuestas a los solicitantes, ya que los Sujetos Obligados, </w:t>
      </w:r>
      <w:r w:rsidR="009E0861" w:rsidRPr="009E0861">
        <w:rPr>
          <w:rFonts w:ascii="Tahoma" w:hAnsi="Tahoma" w:cs="Tahoma"/>
          <w:sz w:val="24"/>
          <w:szCs w:val="24"/>
        </w:rPr>
        <w:t xml:space="preserve">con la finalidad </w:t>
      </w:r>
      <w:r>
        <w:rPr>
          <w:rFonts w:ascii="Tahoma" w:hAnsi="Tahoma" w:cs="Tahoma"/>
          <w:sz w:val="24"/>
          <w:szCs w:val="24"/>
        </w:rPr>
        <w:t>emitir l</w:t>
      </w:r>
      <w:r w:rsidR="009E0861" w:rsidRPr="009E0861">
        <w:rPr>
          <w:rFonts w:ascii="Tahoma" w:hAnsi="Tahoma" w:cs="Tahoma"/>
          <w:sz w:val="24"/>
          <w:szCs w:val="24"/>
        </w:rPr>
        <w:t xml:space="preserve">a resolución </w:t>
      </w:r>
      <w:r>
        <w:rPr>
          <w:rFonts w:ascii="Tahoma" w:hAnsi="Tahoma" w:cs="Tahoma"/>
          <w:sz w:val="24"/>
          <w:szCs w:val="24"/>
        </w:rPr>
        <w:t xml:space="preserve">respectiva, podrían agotar el plazo de quince días para responder o incluso el plazo de la ampliación, </w:t>
      </w:r>
      <w:r w:rsidR="00D45BDF">
        <w:rPr>
          <w:rFonts w:ascii="Tahoma" w:hAnsi="Tahoma" w:cs="Tahoma"/>
          <w:sz w:val="24"/>
          <w:szCs w:val="24"/>
        </w:rPr>
        <w:t>sólo con la finalidad de</w:t>
      </w:r>
      <w:r w:rsidR="009E0861" w:rsidRPr="009E0861">
        <w:rPr>
          <w:rFonts w:ascii="Tahoma" w:hAnsi="Tahoma" w:cs="Tahoma"/>
          <w:sz w:val="24"/>
          <w:szCs w:val="24"/>
        </w:rPr>
        <w:t xml:space="preserve"> que el Comité de Transparen</w:t>
      </w:r>
      <w:r>
        <w:rPr>
          <w:rFonts w:ascii="Tahoma" w:hAnsi="Tahoma" w:cs="Tahoma"/>
          <w:sz w:val="24"/>
          <w:szCs w:val="24"/>
        </w:rPr>
        <w:t xml:space="preserve">cia pueda sesionar y </w:t>
      </w:r>
      <w:r w:rsidR="00D45BDF">
        <w:rPr>
          <w:rFonts w:ascii="Tahoma" w:hAnsi="Tahoma" w:cs="Tahoma"/>
          <w:sz w:val="24"/>
          <w:szCs w:val="24"/>
        </w:rPr>
        <w:t>emitir el Acuerdo correspondiente</w:t>
      </w:r>
      <w:r w:rsidR="0014038B">
        <w:rPr>
          <w:rFonts w:ascii="Tahoma" w:hAnsi="Tahoma" w:cs="Tahoma"/>
          <w:sz w:val="24"/>
          <w:szCs w:val="24"/>
        </w:rPr>
        <w:t>;</w:t>
      </w:r>
      <w:r w:rsidR="009E0861" w:rsidRPr="009E0861">
        <w:rPr>
          <w:rFonts w:ascii="Tahoma" w:hAnsi="Tahoma" w:cs="Tahoma"/>
          <w:sz w:val="24"/>
          <w:szCs w:val="24"/>
        </w:rPr>
        <w:t xml:space="preserve"> </w:t>
      </w:r>
      <w:r w:rsidR="00D45BDF">
        <w:rPr>
          <w:rFonts w:ascii="Tahoma" w:hAnsi="Tahoma" w:cs="Tahoma"/>
          <w:sz w:val="24"/>
          <w:szCs w:val="24"/>
        </w:rPr>
        <w:t xml:space="preserve">situación </w:t>
      </w:r>
      <w:r w:rsidR="009E0861" w:rsidRPr="009E0861">
        <w:rPr>
          <w:rFonts w:ascii="Tahoma" w:hAnsi="Tahoma" w:cs="Tahoma"/>
          <w:sz w:val="24"/>
          <w:szCs w:val="24"/>
        </w:rPr>
        <w:t xml:space="preserve">que, finalmente, en nada beneficia al solicitante, pues </w:t>
      </w:r>
      <w:r w:rsidR="00D45BDF">
        <w:rPr>
          <w:rFonts w:ascii="Tahoma" w:hAnsi="Tahoma" w:cs="Tahoma"/>
          <w:sz w:val="24"/>
          <w:szCs w:val="24"/>
        </w:rPr>
        <w:t xml:space="preserve">este </w:t>
      </w:r>
      <w:r w:rsidR="009E0861" w:rsidRPr="009E0861">
        <w:rPr>
          <w:rFonts w:ascii="Tahoma" w:hAnsi="Tahoma" w:cs="Tahoma"/>
          <w:sz w:val="24"/>
          <w:szCs w:val="24"/>
        </w:rPr>
        <w:t>continua</w:t>
      </w:r>
      <w:r w:rsidR="00D45BDF">
        <w:rPr>
          <w:rFonts w:ascii="Tahoma" w:hAnsi="Tahoma" w:cs="Tahoma"/>
          <w:sz w:val="24"/>
          <w:szCs w:val="24"/>
        </w:rPr>
        <w:t>rá</w:t>
      </w:r>
      <w:r w:rsidR="009E0861" w:rsidRPr="009E0861">
        <w:rPr>
          <w:rFonts w:ascii="Tahoma" w:hAnsi="Tahoma" w:cs="Tahoma"/>
          <w:sz w:val="24"/>
          <w:szCs w:val="24"/>
        </w:rPr>
        <w:t xml:space="preserve"> sin recibir la información que es de su interés.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lastRenderedPageBreak/>
        <w:t>Por ello, considero que los principios de sencillez y rapidez que deben regir el procedimiento de acceso a la información, tienen que ser observados en todas las determin</w:t>
      </w:r>
      <w:r w:rsidR="004A555E">
        <w:rPr>
          <w:rFonts w:ascii="Tahoma" w:hAnsi="Tahoma" w:cs="Tahoma"/>
          <w:sz w:val="24"/>
          <w:szCs w:val="24"/>
        </w:rPr>
        <w:t>aciones que tome este Instituto; e</w:t>
      </w:r>
      <w:r w:rsidRPr="009E0861">
        <w:rPr>
          <w:rFonts w:ascii="Tahoma" w:hAnsi="Tahoma" w:cs="Tahoma"/>
          <w:sz w:val="24"/>
          <w:szCs w:val="24"/>
        </w:rPr>
        <w:t>n ese sentido, omitir la instrucción para que el Comité de Transparencia emita una resolución confirmando la incompetencia, evita que los sujetos obligados generen procedimientos dilatorios en la atención de las s</w:t>
      </w:r>
      <w:r w:rsidR="0014038B">
        <w:rPr>
          <w:rFonts w:ascii="Tahoma" w:hAnsi="Tahoma" w:cs="Tahoma"/>
          <w:sz w:val="24"/>
          <w:szCs w:val="24"/>
        </w:rPr>
        <w:t>olicitudes de acceso y permite a</w:t>
      </w:r>
      <w:r w:rsidRPr="009E0861">
        <w:rPr>
          <w:rFonts w:ascii="Tahoma" w:hAnsi="Tahoma" w:cs="Tahoma"/>
          <w:sz w:val="24"/>
          <w:szCs w:val="24"/>
        </w:rPr>
        <w:t>l ciudadano emprender de nueva cuenta, en un menor tiempo, el procedimiento para hacerse de la información que le interesa ante la autoridad que sí es competente para poseerla.</w:t>
      </w: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9E0861" w:rsidRPr="009E0861" w:rsidRDefault="009E0861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 xml:space="preserve">Así, con base en los razonamientos expuestos, </w:t>
      </w:r>
      <w:r w:rsidRPr="009E0861">
        <w:rPr>
          <w:rFonts w:ascii="Tahoma" w:hAnsi="Tahoma" w:cs="Tahoma"/>
          <w:b/>
          <w:sz w:val="24"/>
          <w:szCs w:val="24"/>
        </w:rPr>
        <w:t>se emite el presente Voto Particular</w:t>
      </w:r>
      <w:r w:rsidRPr="009E0861">
        <w:rPr>
          <w:rFonts w:ascii="Tahoma" w:hAnsi="Tahoma" w:cs="Tahoma"/>
          <w:sz w:val="24"/>
          <w:szCs w:val="24"/>
        </w:rPr>
        <w:t>.</w:t>
      </w:r>
    </w:p>
    <w:p w:rsidR="00553ADE" w:rsidRPr="009E0861" w:rsidRDefault="00553ADE" w:rsidP="00600164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553ADE" w:rsidRPr="009E0861" w:rsidRDefault="00553ADE" w:rsidP="00600164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</w:p>
    <w:p w:rsidR="00553ADE" w:rsidRPr="009E0861" w:rsidRDefault="00553ADE" w:rsidP="00600164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E0861">
        <w:rPr>
          <w:rFonts w:ascii="Tahoma" w:hAnsi="Tahoma" w:cs="Tahoma"/>
          <w:b/>
          <w:sz w:val="24"/>
          <w:szCs w:val="24"/>
        </w:rPr>
        <w:t>(Rúbrica)</w:t>
      </w:r>
    </w:p>
    <w:p w:rsidR="00553ADE" w:rsidRPr="009E0861" w:rsidRDefault="00553ADE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:rsidR="00553ADE" w:rsidRPr="009E0861" w:rsidRDefault="00553ADE" w:rsidP="00600164">
      <w:pPr>
        <w:spacing w:after="0"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E0861">
        <w:rPr>
          <w:rFonts w:ascii="Tahoma" w:hAnsi="Tahoma" w:cs="Tahoma"/>
          <w:b/>
          <w:sz w:val="24"/>
          <w:szCs w:val="24"/>
        </w:rPr>
        <w:t>Luis Gustavo Parra Noriega</w:t>
      </w:r>
    </w:p>
    <w:p w:rsidR="00553ADE" w:rsidRPr="009E0861" w:rsidRDefault="00553ADE" w:rsidP="00600164">
      <w:pPr>
        <w:spacing w:after="0" w:line="276" w:lineRule="auto"/>
        <w:jc w:val="center"/>
        <w:rPr>
          <w:rFonts w:ascii="Tahoma" w:hAnsi="Tahoma" w:cs="Tahoma"/>
          <w:sz w:val="24"/>
          <w:szCs w:val="24"/>
        </w:rPr>
      </w:pPr>
      <w:r w:rsidRPr="009E0861">
        <w:rPr>
          <w:rFonts w:ascii="Tahoma" w:hAnsi="Tahoma" w:cs="Tahoma"/>
          <w:sz w:val="24"/>
          <w:szCs w:val="24"/>
        </w:rPr>
        <w:t>Comisionado</w:t>
      </w:r>
    </w:p>
    <w:p w:rsidR="003512C9" w:rsidRPr="009E0861" w:rsidRDefault="003512C9" w:rsidP="00600164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sectPr w:rsidR="003512C9" w:rsidRPr="009E0861" w:rsidSect="00950355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FEE" w:rsidRDefault="00C31FEE" w:rsidP="00EE29F6">
      <w:pPr>
        <w:spacing w:after="0" w:line="240" w:lineRule="auto"/>
      </w:pPr>
      <w:r>
        <w:separator/>
      </w:r>
    </w:p>
  </w:endnote>
  <w:endnote w:type="continuationSeparator" w:id="0">
    <w:p w:rsidR="00C31FEE" w:rsidRDefault="00C31FEE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FEE" w:rsidRDefault="00C31FEE" w:rsidP="00EE29F6">
      <w:pPr>
        <w:spacing w:after="0" w:line="240" w:lineRule="auto"/>
      </w:pPr>
      <w:r>
        <w:separator/>
      </w:r>
    </w:p>
  </w:footnote>
  <w:footnote w:type="continuationSeparator" w:id="0">
    <w:p w:rsidR="00C31FEE" w:rsidRDefault="00C31FEE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:rsidTr="001106EA">
      <w:trPr>
        <w:trHeight w:val="2280"/>
      </w:trPr>
      <w:tc>
        <w:tcPr>
          <w:tcW w:w="2830" w:type="dxa"/>
          <w:vAlign w:val="bottom"/>
        </w:tcPr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>
                <wp:extent cx="1873633" cy="11265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616" cy="1160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</w:p>
        <w:p w:rsidR="001106EA" w:rsidRPr="001106EA" w:rsidRDefault="001106EA" w:rsidP="001106EA">
          <w:pPr>
            <w:pStyle w:val="Encabezado"/>
            <w:ind w:left="-108" w:right="-250"/>
            <w:jc w:val="both"/>
            <w:rPr>
              <w:rFonts w:ascii="Tahoma" w:hAnsi="Tahoma" w:cs="Tahoma"/>
              <w:b/>
            </w:rPr>
          </w:pPr>
          <w:r w:rsidRPr="001106EA">
            <w:rPr>
              <w:rFonts w:ascii="Tahoma" w:hAnsi="Tahoma" w:cs="Tahoma"/>
              <w:b/>
            </w:rPr>
            <w:t>Voto Particular</w:t>
          </w:r>
        </w:p>
        <w:p w:rsidR="0077694E" w:rsidRPr="001106EA" w:rsidRDefault="001106EA" w:rsidP="009E0861">
          <w:pPr>
            <w:pStyle w:val="Encabezado"/>
            <w:ind w:left="-108" w:right="-250"/>
            <w:jc w:val="both"/>
            <w:rPr>
              <w:rFonts w:ascii="Tahoma" w:hAnsi="Tahoma" w:cs="Tahoma"/>
            </w:rPr>
          </w:pPr>
          <w:r w:rsidRPr="001106EA">
            <w:rPr>
              <w:rFonts w:ascii="Tahoma" w:hAnsi="Tahoma" w:cs="Tahoma"/>
              <w:b/>
            </w:rPr>
            <w:t>Recurso de Revisión: 027</w:t>
          </w:r>
          <w:r w:rsidR="009E0861">
            <w:rPr>
              <w:rFonts w:ascii="Tahoma" w:hAnsi="Tahoma" w:cs="Tahoma"/>
              <w:b/>
            </w:rPr>
            <w:t>45</w:t>
          </w:r>
          <w:r w:rsidRPr="001106EA">
            <w:rPr>
              <w:rFonts w:ascii="Tahoma" w:hAnsi="Tahoma" w:cs="Tahoma"/>
              <w:b/>
            </w:rPr>
            <w:t>/INFOEM/IP/RR/2018</w:t>
          </w:r>
        </w:p>
      </w:tc>
    </w:tr>
  </w:tbl>
  <w:p w:rsidR="00D55429" w:rsidRPr="001106EA" w:rsidRDefault="00D55429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F6"/>
    <w:rsid w:val="00006F73"/>
    <w:rsid w:val="00020D08"/>
    <w:rsid w:val="0002759D"/>
    <w:rsid w:val="000301C6"/>
    <w:rsid w:val="00060F74"/>
    <w:rsid w:val="0006561A"/>
    <w:rsid w:val="00087AC8"/>
    <w:rsid w:val="00097988"/>
    <w:rsid w:val="000B235B"/>
    <w:rsid w:val="000B7F6F"/>
    <w:rsid w:val="000C10B7"/>
    <w:rsid w:val="000D186F"/>
    <w:rsid w:val="0010688C"/>
    <w:rsid w:val="001106EA"/>
    <w:rsid w:val="001159DC"/>
    <w:rsid w:val="00116E1A"/>
    <w:rsid w:val="00136AD8"/>
    <w:rsid w:val="0014038B"/>
    <w:rsid w:val="00140A57"/>
    <w:rsid w:val="0014736A"/>
    <w:rsid w:val="00162325"/>
    <w:rsid w:val="00164625"/>
    <w:rsid w:val="00164BFE"/>
    <w:rsid w:val="0018472D"/>
    <w:rsid w:val="00193AA8"/>
    <w:rsid w:val="00197A72"/>
    <w:rsid w:val="001A145C"/>
    <w:rsid w:val="001A6BD9"/>
    <w:rsid w:val="001C1C64"/>
    <w:rsid w:val="00231B68"/>
    <w:rsid w:val="00243A13"/>
    <w:rsid w:val="00246FAF"/>
    <w:rsid w:val="0028037C"/>
    <w:rsid w:val="00295BA5"/>
    <w:rsid w:val="002A1727"/>
    <w:rsid w:val="002A2EE7"/>
    <w:rsid w:val="002C2405"/>
    <w:rsid w:val="002E5A1A"/>
    <w:rsid w:val="003512C9"/>
    <w:rsid w:val="003B6547"/>
    <w:rsid w:val="003B7A5E"/>
    <w:rsid w:val="003F2426"/>
    <w:rsid w:val="0040139C"/>
    <w:rsid w:val="00412CB2"/>
    <w:rsid w:val="004211BB"/>
    <w:rsid w:val="00433746"/>
    <w:rsid w:val="00434C88"/>
    <w:rsid w:val="00435E69"/>
    <w:rsid w:val="00445BDF"/>
    <w:rsid w:val="00490F50"/>
    <w:rsid w:val="004A4555"/>
    <w:rsid w:val="004A555E"/>
    <w:rsid w:val="004B541F"/>
    <w:rsid w:val="004C4912"/>
    <w:rsid w:val="004E7007"/>
    <w:rsid w:val="00524DA5"/>
    <w:rsid w:val="00526DBD"/>
    <w:rsid w:val="00544812"/>
    <w:rsid w:val="00553ADE"/>
    <w:rsid w:val="0056120D"/>
    <w:rsid w:val="00582CCB"/>
    <w:rsid w:val="00584D73"/>
    <w:rsid w:val="0059329D"/>
    <w:rsid w:val="005A2510"/>
    <w:rsid w:val="005C094E"/>
    <w:rsid w:val="005C73EE"/>
    <w:rsid w:val="005D11C8"/>
    <w:rsid w:val="005E2798"/>
    <w:rsid w:val="00600164"/>
    <w:rsid w:val="00605683"/>
    <w:rsid w:val="006248F2"/>
    <w:rsid w:val="00645087"/>
    <w:rsid w:val="00654ACD"/>
    <w:rsid w:val="00682003"/>
    <w:rsid w:val="00684B16"/>
    <w:rsid w:val="006F5316"/>
    <w:rsid w:val="00724F08"/>
    <w:rsid w:val="007378E2"/>
    <w:rsid w:val="00742A15"/>
    <w:rsid w:val="0077694E"/>
    <w:rsid w:val="007A2D13"/>
    <w:rsid w:val="007D3257"/>
    <w:rsid w:val="007F1C1D"/>
    <w:rsid w:val="007F7D80"/>
    <w:rsid w:val="00836BC2"/>
    <w:rsid w:val="00861757"/>
    <w:rsid w:val="00891412"/>
    <w:rsid w:val="008A3DA9"/>
    <w:rsid w:val="008B08C9"/>
    <w:rsid w:val="009039FE"/>
    <w:rsid w:val="00922B2E"/>
    <w:rsid w:val="00927BD1"/>
    <w:rsid w:val="00950355"/>
    <w:rsid w:val="00954BF1"/>
    <w:rsid w:val="00974836"/>
    <w:rsid w:val="009943E1"/>
    <w:rsid w:val="009B22ED"/>
    <w:rsid w:val="009B2C0B"/>
    <w:rsid w:val="009C0313"/>
    <w:rsid w:val="009D07E2"/>
    <w:rsid w:val="009D49BE"/>
    <w:rsid w:val="009E0861"/>
    <w:rsid w:val="009E41F7"/>
    <w:rsid w:val="00A364BA"/>
    <w:rsid w:val="00A5061A"/>
    <w:rsid w:val="00A742D1"/>
    <w:rsid w:val="00A87924"/>
    <w:rsid w:val="00A96933"/>
    <w:rsid w:val="00AA090B"/>
    <w:rsid w:val="00AD25D5"/>
    <w:rsid w:val="00AF3B6B"/>
    <w:rsid w:val="00B263C5"/>
    <w:rsid w:val="00B67355"/>
    <w:rsid w:val="00B7393F"/>
    <w:rsid w:val="00B761B1"/>
    <w:rsid w:val="00BB6EE3"/>
    <w:rsid w:val="00BC4882"/>
    <w:rsid w:val="00BC55D2"/>
    <w:rsid w:val="00BD4705"/>
    <w:rsid w:val="00BD5DBE"/>
    <w:rsid w:val="00C30FD6"/>
    <w:rsid w:val="00C31FEE"/>
    <w:rsid w:val="00C55FFC"/>
    <w:rsid w:val="00C75CE0"/>
    <w:rsid w:val="00CA7627"/>
    <w:rsid w:val="00CC68E1"/>
    <w:rsid w:val="00CD4339"/>
    <w:rsid w:val="00CE50F9"/>
    <w:rsid w:val="00D05740"/>
    <w:rsid w:val="00D13875"/>
    <w:rsid w:val="00D15D07"/>
    <w:rsid w:val="00D160F2"/>
    <w:rsid w:val="00D357E1"/>
    <w:rsid w:val="00D37CDC"/>
    <w:rsid w:val="00D45BDF"/>
    <w:rsid w:val="00D51426"/>
    <w:rsid w:val="00D55429"/>
    <w:rsid w:val="00D65D0C"/>
    <w:rsid w:val="00D666D4"/>
    <w:rsid w:val="00D7239D"/>
    <w:rsid w:val="00D75FAE"/>
    <w:rsid w:val="00D77F63"/>
    <w:rsid w:val="00D9114A"/>
    <w:rsid w:val="00DA11C0"/>
    <w:rsid w:val="00DF6CA0"/>
    <w:rsid w:val="00E145E1"/>
    <w:rsid w:val="00E26123"/>
    <w:rsid w:val="00E34559"/>
    <w:rsid w:val="00E41481"/>
    <w:rsid w:val="00E416F8"/>
    <w:rsid w:val="00E656C1"/>
    <w:rsid w:val="00E82F77"/>
    <w:rsid w:val="00E83683"/>
    <w:rsid w:val="00EA7E26"/>
    <w:rsid w:val="00EB7128"/>
    <w:rsid w:val="00EE29F6"/>
    <w:rsid w:val="00F14384"/>
    <w:rsid w:val="00FB3044"/>
    <w:rsid w:val="00FC1D9D"/>
    <w:rsid w:val="00FD1849"/>
    <w:rsid w:val="00FD3150"/>
    <w:rsid w:val="00FD530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63348A-ADB3-42DB-AF77-85F05C72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3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7017-B34A-4699-853C-AD3DCA0F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2065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26</cp:revision>
  <cp:lastPrinted>2018-09-17T20:45:00Z</cp:lastPrinted>
  <dcterms:created xsi:type="dcterms:W3CDTF">2018-09-28T20:07:00Z</dcterms:created>
  <dcterms:modified xsi:type="dcterms:W3CDTF">2018-09-28T21:36:00Z</dcterms:modified>
</cp:coreProperties>
</file>